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color w:val="000000"/>
          <w:szCs w:val="32"/>
        </w:rPr>
      </w:pPr>
      <w:r>
        <w:rPr>
          <w:rFonts w:eastAsia="黑体"/>
          <w:color w:val="000000"/>
          <w:szCs w:val="32"/>
        </w:rPr>
        <w:t>附件2</w:t>
      </w:r>
    </w:p>
    <w:p>
      <w:pPr>
        <w:overflowPunct w:val="0"/>
        <w:spacing w:line="560" w:lineRule="exact"/>
        <w:jc w:val="left"/>
        <w:rPr>
          <w:color w:val="000000"/>
          <w:szCs w:val="32"/>
        </w:rPr>
      </w:pPr>
    </w:p>
    <w:p>
      <w:pPr>
        <w:overflowPunct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省级</w:t>
      </w:r>
      <w:r>
        <w:rPr>
          <w:rFonts w:hint="eastAsia" w:eastAsia="方正小标宋简体"/>
          <w:color w:val="000000"/>
          <w:sz w:val="44"/>
          <w:szCs w:val="44"/>
        </w:rPr>
        <w:t>重点</w:t>
      </w:r>
      <w:r>
        <w:rPr>
          <w:rFonts w:eastAsia="方正小标宋简体"/>
          <w:color w:val="000000"/>
          <w:sz w:val="44"/>
          <w:szCs w:val="44"/>
        </w:rPr>
        <w:t>人才工程清单</w:t>
      </w:r>
      <w:bookmarkEnd w:id="0"/>
    </w:p>
    <w:p>
      <w:pPr>
        <w:overflowPunct w:val="0"/>
        <w:spacing w:line="560" w:lineRule="exact"/>
        <w:ind w:firstLine="872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overflowPunct w:val="0"/>
        <w:spacing w:line="560" w:lineRule="exact"/>
        <w:ind w:firstLine="632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一、第一层次（4个）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泰山学者工程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泰山产业领军人才工程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齐鲁文化名家工程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山东省有突出贡献的中青年专家</w:t>
      </w:r>
    </w:p>
    <w:p>
      <w:pPr>
        <w:overflowPunct w:val="0"/>
        <w:spacing w:line="560" w:lineRule="exact"/>
        <w:ind w:firstLine="64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二、第二层次（7个）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齐鲁文化英才工程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山东省重点扶持区域引进急需紧缺人才项目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外专双百计划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齐鲁和谐使者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齐鲁首席技师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齐鲁乡村之星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齐鲁卫生与健康领军人才培育工程</w:t>
      </w:r>
    </w:p>
    <w:p>
      <w:pPr>
        <w:overflowPunct w:val="0"/>
        <w:spacing w:line="560" w:lineRule="exact"/>
        <w:ind w:firstLine="64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三、第三层次（5个）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齐鲁文化之星工程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山东省现代农业产业技术体系创新团队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齐鲁基层名医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山东省基层统计人才培育工程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齐鲁金融之星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21DBA"/>
    <w:rsid w:val="436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2019-03-05T09:09:00Z</dcterms:created>
  <dc:creator>Administrator</dc:creator>
  <cp:lastModifiedBy>Administrator</cp:lastModifiedBy>
  <dcterms:modified xsi:type="dcterms:W3CDTF">2019-03-05T09:09:21Z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